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F26" w:rsidRPr="00064466" w:rsidRDefault="00071F26" w:rsidP="00B97C49">
      <w:pPr>
        <w:jc w:val="center"/>
        <w:rPr>
          <w:rFonts w:ascii="Times New Roman" w:hAnsi="Times New Roman" w:cs="Times New Roman"/>
          <w:b/>
          <w:bCs/>
          <w:color w:val="000000" w:themeColor="text1"/>
          <w:sz w:val="28"/>
          <w:szCs w:val="28"/>
          <w:shd w:val="clear" w:color="auto" w:fill="FFFFFF"/>
        </w:rPr>
      </w:pPr>
      <w:r w:rsidRPr="00064466">
        <w:rPr>
          <w:rFonts w:ascii="Times New Roman" w:hAnsi="Times New Roman" w:cs="Times New Roman"/>
          <w:b/>
          <w:bCs/>
          <w:color w:val="000000" w:themeColor="text1"/>
          <w:sz w:val="28"/>
          <w:szCs w:val="28"/>
          <w:shd w:val="clear" w:color="auto" w:fill="FFFFFF"/>
        </w:rPr>
        <w:t xml:space="preserve">Environmental Science and Language Competencies through Local Wisdom: A Study on Technology and </w:t>
      </w:r>
      <w:proofErr w:type="spellStart"/>
      <w:r w:rsidRPr="00064466">
        <w:rPr>
          <w:rFonts w:ascii="Times New Roman" w:hAnsi="Times New Roman" w:cs="Times New Roman"/>
          <w:b/>
          <w:bCs/>
          <w:color w:val="000000" w:themeColor="text1"/>
          <w:sz w:val="28"/>
          <w:szCs w:val="28"/>
          <w:shd w:val="clear" w:color="auto" w:fill="FFFFFF"/>
        </w:rPr>
        <w:t>Sasirangan</w:t>
      </w:r>
      <w:proofErr w:type="spellEnd"/>
      <w:r w:rsidRPr="00064466">
        <w:rPr>
          <w:rFonts w:ascii="Times New Roman" w:hAnsi="Times New Roman" w:cs="Times New Roman"/>
          <w:b/>
          <w:bCs/>
          <w:color w:val="000000" w:themeColor="text1"/>
          <w:sz w:val="28"/>
          <w:szCs w:val="28"/>
          <w:shd w:val="clear" w:color="auto" w:fill="FFFFFF"/>
        </w:rPr>
        <w:t xml:space="preserve"> Integration in Senior High Schools</w:t>
      </w:r>
    </w:p>
    <w:p w:rsidR="008B1DEB" w:rsidRPr="00064466" w:rsidRDefault="008B1DEB" w:rsidP="00B97C49">
      <w:pPr>
        <w:jc w:val="center"/>
        <w:rPr>
          <w:rFonts w:ascii="Times New Roman" w:hAnsi="Times New Roman" w:cs="Times New Roman"/>
          <w:b/>
          <w:bCs/>
          <w:color w:val="000000" w:themeColor="text1"/>
          <w:sz w:val="36"/>
          <w:szCs w:val="36"/>
          <w:shd w:val="clear" w:color="auto" w:fill="FFFFFF"/>
        </w:rPr>
      </w:pPr>
    </w:p>
    <w:p w:rsidR="008B1DEB" w:rsidRDefault="008B1DEB" w:rsidP="008B1DEB">
      <w:pPr>
        <w:pStyle w:val="AuthorName"/>
        <w:spacing w:before="0" w:after="0"/>
        <w:rPr>
          <w:noProof/>
          <w:sz w:val="18"/>
          <w:szCs w:val="18"/>
          <w:vertAlign w:val="superscript"/>
        </w:rPr>
      </w:pPr>
      <w:r w:rsidRPr="00064466">
        <w:rPr>
          <w:noProof/>
          <w:sz w:val="18"/>
          <w:szCs w:val="18"/>
        </w:rPr>
        <w:t>Rizky Amelia</w:t>
      </w:r>
      <w:r w:rsidRPr="00064466">
        <w:rPr>
          <w:noProof/>
          <w:sz w:val="18"/>
          <w:szCs w:val="18"/>
          <w:vertAlign w:val="superscript"/>
          <w:lang w:val="id-ID"/>
        </w:rPr>
        <w:t>1</w:t>
      </w:r>
      <w:r w:rsidRPr="00064466">
        <w:rPr>
          <w:noProof/>
          <w:sz w:val="18"/>
          <w:szCs w:val="18"/>
          <w:vertAlign w:val="superscript"/>
        </w:rPr>
        <w:t>*</w:t>
      </w:r>
      <w:r w:rsidRPr="00064466">
        <w:rPr>
          <w:noProof/>
          <w:sz w:val="18"/>
          <w:szCs w:val="18"/>
        </w:rPr>
        <w:t>, Siti Kustini</w:t>
      </w:r>
      <w:r w:rsidR="0036422C">
        <w:rPr>
          <w:noProof/>
          <w:sz w:val="18"/>
          <w:szCs w:val="18"/>
          <w:vertAlign w:val="superscript"/>
        </w:rPr>
        <w:t>2</w:t>
      </w:r>
      <w:r w:rsidRPr="00064466">
        <w:rPr>
          <w:noProof/>
          <w:sz w:val="18"/>
          <w:szCs w:val="18"/>
        </w:rPr>
        <w:t>, Novita Triana</w:t>
      </w:r>
      <w:r w:rsidR="0036422C">
        <w:rPr>
          <w:noProof/>
          <w:sz w:val="18"/>
          <w:szCs w:val="18"/>
          <w:vertAlign w:val="superscript"/>
        </w:rPr>
        <w:t>3</w:t>
      </w:r>
      <w:r w:rsidRPr="00064466">
        <w:rPr>
          <w:noProof/>
          <w:sz w:val="18"/>
          <w:szCs w:val="18"/>
        </w:rPr>
        <w:t>, Heppy Mutammimah</w:t>
      </w:r>
      <w:r w:rsidR="0036422C">
        <w:rPr>
          <w:noProof/>
          <w:sz w:val="18"/>
          <w:szCs w:val="18"/>
          <w:vertAlign w:val="superscript"/>
        </w:rPr>
        <w:t>4</w:t>
      </w:r>
      <w:r w:rsidR="0036422C">
        <w:rPr>
          <w:noProof/>
          <w:sz w:val="18"/>
          <w:szCs w:val="18"/>
        </w:rPr>
        <w:t>, H</w:t>
      </w:r>
      <w:r w:rsidR="0036422C" w:rsidRPr="00064466">
        <w:rPr>
          <w:noProof/>
          <w:sz w:val="18"/>
          <w:szCs w:val="18"/>
        </w:rPr>
        <w:t>eldiansyah</w:t>
      </w:r>
      <w:r w:rsidR="0036422C">
        <w:rPr>
          <w:noProof/>
          <w:sz w:val="18"/>
          <w:szCs w:val="18"/>
          <w:vertAlign w:val="superscript"/>
        </w:rPr>
        <w:t>5</w:t>
      </w:r>
      <w:r w:rsidR="004A7C91">
        <w:rPr>
          <w:noProof/>
          <w:sz w:val="18"/>
          <w:szCs w:val="18"/>
        </w:rPr>
        <w:t>, Hasanah</w:t>
      </w:r>
      <w:r w:rsidR="004A7C91">
        <w:rPr>
          <w:noProof/>
          <w:sz w:val="18"/>
          <w:szCs w:val="18"/>
          <w:vertAlign w:val="superscript"/>
        </w:rPr>
        <w:t>6</w:t>
      </w:r>
      <w:r w:rsidR="004A7C91">
        <w:rPr>
          <w:noProof/>
          <w:sz w:val="18"/>
          <w:szCs w:val="18"/>
        </w:rPr>
        <w:t>, David Christian Pardede</w:t>
      </w:r>
      <w:r w:rsidR="004A7C91">
        <w:rPr>
          <w:noProof/>
          <w:sz w:val="18"/>
          <w:szCs w:val="18"/>
          <w:vertAlign w:val="superscript"/>
        </w:rPr>
        <w:t>7</w:t>
      </w:r>
      <w:r w:rsidR="004A7C91">
        <w:rPr>
          <w:noProof/>
          <w:sz w:val="18"/>
          <w:szCs w:val="18"/>
        </w:rPr>
        <w:t>, Nur Maulidah</w:t>
      </w:r>
      <w:r w:rsidR="004A7C91">
        <w:rPr>
          <w:noProof/>
          <w:sz w:val="18"/>
          <w:szCs w:val="18"/>
          <w:vertAlign w:val="superscript"/>
        </w:rPr>
        <w:t>8</w:t>
      </w:r>
    </w:p>
    <w:p w:rsidR="0036422C" w:rsidRPr="0036422C" w:rsidRDefault="0036422C" w:rsidP="0036422C">
      <w:pPr>
        <w:jc w:val="center"/>
        <w:rPr>
          <w:lang w:val="en-US"/>
        </w:rPr>
      </w:pPr>
    </w:p>
    <w:p w:rsidR="008B1DEB" w:rsidRPr="00064466" w:rsidRDefault="008B1DEB" w:rsidP="008B1DEB">
      <w:pPr>
        <w:jc w:val="center"/>
        <w:rPr>
          <w:rFonts w:ascii="Times New Roman" w:hAnsi="Times New Roman" w:cs="Times New Roman"/>
          <w:noProof/>
          <w:sz w:val="18"/>
          <w:szCs w:val="18"/>
          <w:lang w:val="id-ID"/>
        </w:rPr>
      </w:pPr>
      <w:r w:rsidRPr="00064466">
        <w:rPr>
          <w:rFonts w:ascii="Times New Roman" w:hAnsi="Times New Roman" w:cs="Times New Roman"/>
          <w:iCs/>
          <w:noProof/>
          <w:sz w:val="18"/>
          <w:szCs w:val="18"/>
          <w:vertAlign w:val="superscript"/>
          <w:lang w:val="id-ID"/>
        </w:rPr>
        <w:t>1</w:t>
      </w:r>
      <w:r w:rsidRPr="00064466">
        <w:rPr>
          <w:rFonts w:ascii="Times New Roman" w:hAnsi="Times New Roman" w:cs="Times New Roman"/>
          <w:iCs/>
          <w:noProof/>
          <w:sz w:val="18"/>
          <w:szCs w:val="18"/>
          <w:vertAlign w:val="superscript"/>
        </w:rPr>
        <w:t>,2,</w:t>
      </w:r>
      <w:r w:rsidR="0036422C">
        <w:rPr>
          <w:rFonts w:ascii="Times New Roman" w:hAnsi="Times New Roman" w:cs="Times New Roman"/>
          <w:iCs/>
          <w:noProof/>
          <w:sz w:val="18"/>
          <w:szCs w:val="18"/>
          <w:vertAlign w:val="superscript"/>
        </w:rPr>
        <w:t>4</w:t>
      </w:r>
      <w:r w:rsidRPr="00064466">
        <w:rPr>
          <w:rFonts w:ascii="Times New Roman" w:hAnsi="Times New Roman" w:cs="Times New Roman"/>
          <w:iCs/>
          <w:noProof/>
          <w:sz w:val="18"/>
          <w:szCs w:val="18"/>
          <w:vertAlign w:val="superscript"/>
        </w:rPr>
        <w:t>,5</w:t>
      </w:r>
      <w:r w:rsidR="004A7C91">
        <w:rPr>
          <w:rFonts w:ascii="Times New Roman" w:hAnsi="Times New Roman" w:cs="Times New Roman"/>
          <w:iCs/>
          <w:noProof/>
          <w:sz w:val="18"/>
          <w:szCs w:val="18"/>
          <w:vertAlign w:val="superscript"/>
        </w:rPr>
        <w:t>,6,8</w:t>
      </w:r>
      <w:r w:rsidRPr="00064466">
        <w:rPr>
          <w:rFonts w:ascii="Times New Roman" w:hAnsi="Times New Roman" w:cs="Times New Roman"/>
          <w:iCs/>
          <w:noProof/>
          <w:sz w:val="18"/>
          <w:szCs w:val="18"/>
        </w:rPr>
        <w:t>Politeknik Negeri Banjarmasin, Banjarmasin, 70123, South Kalimantan</w:t>
      </w:r>
      <w:r w:rsidRPr="00064466">
        <w:rPr>
          <w:rFonts w:ascii="Times New Roman" w:hAnsi="Times New Roman" w:cs="Times New Roman"/>
          <w:noProof/>
          <w:sz w:val="18"/>
          <w:szCs w:val="18"/>
          <w:lang w:val="id-ID"/>
        </w:rPr>
        <w:t xml:space="preserve"> </w:t>
      </w:r>
    </w:p>
    <w:p w:rsidR="008B1DEB" w:rsidRPr="00064466" w:rsidRDefault="0036422C" w:rsidP="008B1DEB">
      <w:pPr>
        <w:jc w:val="center"/>
        <w:rPr>
          <w:rStyle w:val="Hyperlink"/>
          <w:rFonts w:ascii="Times New Roman" w:hAnsi="Times New Roman" w:cs="Times New Roman"/>
          <w:noProof/>
          <w:sz w:val="18"/>
          <w:szCs w:val="18"/>
        </w:rPr>
      </w:pPr>
      <w:r>
        <w:rPr>
          <w:rFonts w:ascii="Times New Roman" w:hAnsi="Times New Roman" w:cs="Times New Roman"/>
          <w:iCs/>
          <w:noProof/>
          <w:sz w:val="18"/>
          <w:szCs w:val="18"/>
          <w:vertAlign w:val="superscript"/>
        </w:rPr>
        <w:t>3</w:t>
      </w:r>
      <w:r w:rsidR="004A7C91">
        <w:rPr>
          <w:rFonts w:ascii="Times New Roman" w:hAnsi="Times New Roman" w:cs="Times New Roman"/>
          <w:iCs/>
          <w:noProof/>
          <w:sz w:val="18"/>
          <w:szCs w:val="18"/>
          <w:vertAlign w:val="superscript"/>
        </w:rPr>
        <w:t>,7</w:t>
      </w:r>
      <w:r w:rsidR="008B1DEB" w:rsidRPr="00064466">
        <w:rPr>
          <w:rFonts w:ascii="Times New Roman" w:hAnsi="Times New Roman" w:cs="Times New Roman"/>
          <w:iCs/>
          <w:noProof/>
          <w:sz w:val="18"/>
          <w:szCs w:val="18"/>
        </w:rPr>
        <w:t>Universitas Lambung Mangkurat, Banjarmasin, 70123, South Kalimantan</w:t>
      </w:r>
      <w:r w:rsidR="008B1DEB" w:rsidRPr="00064466">
        <w:rPr>
          <w:rFonts w:ascii="Times New Roman" w:hAnsi="Times New Roman" w:cs="Times New Roman"/>
          <w:noProof/>
          <w:sz w:val="18"/>
          <w:szCs w:val="18"/>
          <w:lang w:val="id-ID"/>
        </w:rPr>
        <w:br/>
      </w:r>
      <w:r w:rsidR="008B1DEB" w:rsidRPr="00064466">
        <w:rPr>
          <w:rFonts w:ascii="Times New Roman" w:hAnsi="Times New Roman" w:cs="Times New Roman"/>
          <w:noProof/>
          <w:sz w:val="18"/>
          <w:szCs w:val="18"/>
          <w:vertAlign w:val="superscript"/>
        </w:rPr>
        <w:t>*</w:t>
      </w:r>
      <w:r w:rsidR="008B1DEB" w:rsidRPr="00064466">
        <w:rPr>
          <w:rFonts w:ascii="Times New Roman" w:hAnsi="Times New Roman" w:cs="Times New Roman"/>
          <w:noProof/>
          <w:sz w:val="18"/>
          <w:szCs w:val="18"/>
          <w:vertAlign w:val="superscript"/>
          <w:lang w:val="id-ID"/>
        </w:rPr>
        <w:t>)</w:t>
      </w:r>
      <w:r w:rsidR="008B1DEB" w:rsidRPr="00064466">
        <w:rPr>
          <w:rFonts w:ascii="Times New Roman" w:hAnsi="Times New Roman" w:cs="Times New Roman"/>
          <w:noProof/>
          <w:sz w:val="18"/>
          <w:szCs w:val="18"/>
          <w:lang w:val="id-ID"/>
        </w:rPr>
        <w:t xml:space="preserve">Corresponding author: </w:t>
      </w:r>
      <w:hyperlink r:id="rId4" w:history="1">
        <w:r w:rsidR="008B1DEB" w:rsidRPr="00064466">
          <w:rPr>
            <w:rStyle w:val="Hyperlink"/>
            <w:rFonts w:ascii="Times New Roman" w:hAnsi="Times New Roman" w:cs="Times New Roman"/>
            <w:noProof/>
            <w:sz w:val="18"/>
            <w:szCs w:val="18"/>
          </w:rPr>
          <w:t>rizky.amelia@poliban.ac.id</w:t>
        </w:r>
      </w:hyperlink>
    </w:p>
    <w:p w:rsidR="00B97C49" w:rsidRPr="00064466" w:rsidRDefault="00B97C49" w:rsidP="001367E8">
      <w:pPr>
        <w:rPr>
          <w:rFonts w:ascii="Times New Roman" w:hAnsi="Times New Roman" w:cs="Times New Roman"/>
          <w:b/>
          <w:bCs/>
          <w:color w:val="000000" w:themeColor="text1"/>
          <w:shd w:val="clear" w:color="auto" w:fill="FFFFFF"/>
        </w:rPr>
      </w:pPr>
    </w:p>
    <w:p w:rsidR="007E351F" w:rsidRPr="00064466" w:rsidRDefault="001367E8" w:rsidP="001367E8">
      <w:pPr>
        <w:pStyle w:val="Abstract"/>
        <w:shd w:val="clear" w:color="auto" w:fill="FFFFFF" w:themeFill="background1"/>
        <w:ind w:left="709" w:right="996"/>
        <w:rPr>
          <w:color w:val="000000" w:themeColor="text1"/>
          <w:szCs w:val="18"/>
        </w:rPr>
      </w:pPr>
      <w:r w:rsidRPr="00064466">
        <w:rPr>
          <w:b/>
          <w:bCs/>
          <w:noProof/>
          <w:szCs w:val="18"/>
          <w:lang w:val="id-ID"/>
        </w:rPr>
        <w:t>Abstract.</w:t>
      </w:r>
      <w:r w:rsidRPr="00064466">
        <w:rPr>
          <w:b/>
          <w:bCs/>
          <w:noProof/>
          <w:szCs w:val="18"/>
        </w:rPr>
        <w:t xml:space="preserve"> </w:t>
      </w:r>
      <w:proofErr w:type="spellStart"/>
      <w:r w:rsidR="007E351F" w:rsidRPr="00064466">
        <w:rPr>
          <w:color w:val="000000" w:themeColor="text1"/>
          <w:szCs w:val="18"/>
          <w:shd w:val="clear" w:color="auto" w:fill="FFFFFF"/>
        </w:rPr>
        <w:t>Sasirangan</w:t>
      </w:r>
      <w:proofErr w:type="spellEnd"/>
      <w:r w:rsidR="007E351F" w:rsidRPr="00064466">
        <w:rPr>
          <w:color w:val="000000" w:themeColor="text1"/>
          <w:szCs w:val="18"/>
          <w:shd w:val="clear" w:color="auto" w:fill="FFFFFF"/>
        </w:rPr>
        <w:t xml:space="preserve">, a traditional cloth in Kalimantan Selatan, has been widely applied in subjects such as natural sciences, social sciences, and mathematics. However, its utilization in English language learning—particularly when combined with technology—remains limited. It holds significant potential as a contextual learning resource that links academic content to students’ real-life experiences. Despite previous studies on local wisdom integration and </w:t>
      </w:r>
      <w:r w:rsidR="002A58E3">
        <w:rPr>
          <w:color w:val="000000" w:themeColor="text1"/>
          <w:szCs w:val="18"/>
          <w:shd w:val="clear" w:color="auto" w:fill="FFFFFF"/>
        </w:rPr>
        <w:t>learning</w:t>
      </w:r>
      <w:r w:rsidR="007E351F" w:rsidRPr="00064466">
        <w:rPr>
          <w:color w:val="000000" w:themeColor="text1"/>
          <w:szCs w:val="18"/>
          <w:shd w:val="clear" w:color="auto" w:fill="FFFFFF"/>
        </w:rPr>
        <w:t xml:space="preserve"> applications in education, research combining Green ELT </w:t>
      </w:r>
      <w:r w:rsidR="002A58E3">
        <w:rPr>
          <w:color w:val="000000" w:themeColor="text1"/>
          <w:szCs w:val="18"/>
          <w:shd w:val="clear" w:color="auto" w:fill="FFFFFF"/>
        </w:rPr>
        <w:t xml:space="preserve">(English Language </w:t>
      </w:r>
      <w:proofErr w:type="spellStart"/>
      <w:r w:rsidR="002A58E3">
        <w:rPr>
          <w:color w:val="000000" w:themeColor="text1"/>
          <w:szCs w:val="18"/>
          <w:shd w:val="clear" w:color="auto" w:fill="FFFFFF"/>
        </w:rPr>
        <w:t xml:space="preserve">Teaching) </w:t>
      </w:r>
      <w:r w:rsidR="007E351F" w:rsidRPr="00064466">
        <w:rPr>
          <w:color w:val="000000" w:themeColor="text1"/>
          <w:szCs w:val="18"/>
          <w:shd w:val="clear" w:color="auto" w:fill="FFFFFF"/>
        </w:rPr>
        <w:t>principl</w:t>
      </w:r>
      <w:proofErr w:type="spellEnd"/>
      <w:r w:rsidR="007E351F" w:rsidRPr="00064466">
        <w:rPr>
          <w:color w:val="000000" w:themeColor="text1"/>
          <w:szCs w:val="18"/>
          <w:shd w:val="clear" w:color="auto" w:fill="FFFFFF"/>
        </w:rPr>
        <w:t xml:space="preserve">es, technology, and local cultural resources such as </w:t>
      </w:r>
      <w:proofErr w:type="spellStart"/>
      <w:r w:rsidR="007E351F" w:rsidRPr="00064466">
        <w:rPr>
          <w:color w:val="000000" w:themeColor="text1"/>
          <w:szCs w:val="18"/>
          <w:shd w:val="clear" w:color="auto" w:fill="FFFFFF"/>
        </w:rPr>
        <w:t>Sasirangan</w:t>
      </w:r>
      <w:proofErr w:type="spellEnd"/>
      <w:r w:rsidR="007E351F" w:rsidRPr="00064466">
        <w:rPr>
          <w:color w:val="000000" w:themeColor="text1"/>
          <w:szCs w:val="18"/>
          <w:shd w:val="clear" w:color="auto" w:fill="FFFFFF"/>
        </w:rPr>
        <w:t xml:space="preserve"> in English language learning for senior high schools remains </w:t>
      </w:r>
      <w:proofErr w:type="spellStart"/>
      <w:r w:rsidR="001F0A6C" w:rsidRPr="00064466">
        <w:rPr>
          <w:color w:val="000000" w:themeColor="text1"/>
          <w:szCs w:val="18"/>
          <w:shd w:val="clear" w:color="auto" w:fill="FFFFFF"/>
        </w:rPr>
        <w:t>underresearched</w:t>
      </w:r>
      <w:proofErr w:type="spellEnd"/>
      <w:r w:rsidR="007E351F" w:rsidRPr="00064466">
        <w:rPr>
          <w:color w:val="000000" w:themeColor="text1"/>
          <w:szCs w:val="18"/>
          <w:shd w:val="clear" w:color="auto" w:fill="FFFFFF"/>
        </w:rPr>
        <w:t>. This study employed quantitative cross-sectional research</w:t>
      </w:r>
      <w:r w:rsidR="00064466" w:rsidRPr="00064466">
        <w:rPr>
          <w:color w:val="000000" w:themeColor="text1"/>
          <w:szCs w:val="18"/>
          <w:shd w:val="clear" w:color="auto" w:fill="FFFFFF"/>
        </w:rPr>
        <w:t xml:space="preserve"> as a preliminary study of research &amp; development to find out students’ needs, lacks, and wants.</w:t>
      </w:r>
      <w:r w:rsidR="007E351F" w:rsidRPr="00064466">
        <w:rPr>
          <w:color w:val="000000" w:themeColor="text1"/>
          <w:szCs w:val="18"/>
          <w:shd w:val="clear" w:color="auto" w:fill="FFFFFF"/>
        </w:rPr>
        <w:t xml:space="preserve"> The data was collected from </w:t>
      </w:r>
      <w:r w:rsidR="0073110E">
        <w:rPr>
          <w:color w:val="000000" w:themeColor="text1"/>
          <w:szCs w:val="18"/>
          <w:shd w:val="clear" w:color="auto" w:fill="FFFFFF"/>
        </w:rPr>
        <w:t>a</w:t>
      </w:r>
      <w:r w:rsidR="007E351F" w:rsidRPr="00064466">
        <w:rPr>
          <w:color w:val="000000" w:themeColor="text1"/>
          <w:szCs w:val="18"/>
          <w:shd w:val="clear" w:color="auto" w:fill="FFFFFF"/>
        </w:rPr>
        <w:t xml:space="preserve"> questionnaire. It involved 624 participants from </w:t>
      </w:r>
      <w:r w:rsidR="002A58E3">
        <w:rPr>
          <w:color w:val="000000" w:themeColor="text1"/>
          <w:szCs w:val="18"/>
          <w:shd w:val="clear" w:color="auto" w:fill="FFFFFF"/>
        </w:rPr>
        <w:t>six</w:t>
      </w:r>
      <w:r w:rsidR="007E351F" w:rsidRPr="00064466">
        <w:rPr>
          <w:color w:val="000000" w:themeColor="text1"/>
          <w:szCs w:val="18"/>
          <w:shd w:val="clear" w:color="auto" w:fill="FFFFFF"/>
        </w:rPr>
        <w:t xml:space="preserve"> senior high schools in South Kalimantan, Indonesia. The researchers applied the Structural Equation Modeling (SEM) statistical analysis through </w:t>
      </w:r>
      <w:proofErr w:type="spellStart"/>
      <w:r w:rsidR="007E351F" w:rsidRPr="00064466">
        <w:rPr>
          <w:color w:val="000000" w:themeColor="text1"/>
          <w:szCs w:val="18"/>
          <w:shd w:val="clear" w:color="auto" w:fill="FFFFFF"/>
        </w:rPr>
        <w:t>SmartPLS</w:t>
      </w:r>
      <w:proofErr w:type="spellEnd"/>
      <w:r w:rsidR="007E351F" w:rsidRPr="00064466">
        <w:rPr>
          <w:color w:val="000000" w:themeColor="text1"/>
          <w:szCs w:val="18"/>
          <w:shd w:val="clear" w:color="auto" w:fill="FFFFFF"/>
        </w:rPr>
        <w:t xml:space="preserve"> 3.0. </w:t>
      </w:r>
      <w:r w:rsidR="007E351F" w:rsidRPr="00064466">
        <w:rPr>
          <w:color w:val="000000" w:themeColor="text1"/>
          <w:szCs w:val="18"/>
        </w:rPr>
        <w:t xml:space="preserve">The </w:t>
      </w:r>
      <w:r w:rsidR="00AC31A6" w:rsidRPr="00064466">
        <w:rPr>
          <w:color w:val="000000" w:themeColor="text1"/>
          <w:szCs w:val="18"/>
        </w:rPr>
        <w:t>findings demonstrate that</w:t>
      </w:r>
      <w:r w:rsidR="007E351F" w:rsidRPr="00064466">
        <w:rPr>
          <w:color w:val="000000" w:themeColor="text1"/>
          <w:szCs w:val="18"/>
        </w:rPr>
        <w:t xml:space="preserve"> </w:t>
      </w:r>
      <w:proofErr w:type="spellStart"/>
      <w:r w:rsidR="007E351F" w:rsidRPr="00064466">
        <w:rPr>
          <w:color w:val="000000" w:themeColor="text1"/>
          <w:szCs w:val="18"/>
        </w:rPr>
        <w:t>Sasirangan</w:t>
      </w:r>
      <w:proofErr w:type="spellEnd"/>
      <w:r w:rsidR="007E351F" w:rsidRPr="00064466">
        <w:rPr>
          <w:color w:val="000000" w:themeColor="text1"/>
          <w:szCs w:val="18"/>
        </w:rPr>
        <w:t xml:space="preserve"> value integration (SVI) significantly and positively impacts language competence, indicating that local cultural content enhances engagement and </w:t>
      </w:r>
      <w:r w:rsidR="00AC31A6" w:rsidRPr="00064466">
        <w:rPr>
          <w:color w:val="000000" w:themeColor="text1"/>
          <w:szCs w:val="18"/>
        </w:rPr>
        <w:t>understanding</w:t>
      </w:r>
      <w:r w:rsidR="007E351F" w:rsidRPr="00064466">
        <w:rPr>
          <w:color w:val="000000" w:themeColor="text1"/>
          <w:szCs w:val="18"/>
        </w:rPr>
        <w:t xml:space="preserve"> in language learning. Technology integration (TI) </w:t>
      </w:r>
      <w:r w:rsidR="00AC31A6" w:rsidRPr="00064466">
        <w:rPr>
          <w:color w:val="000000" w:themeColor="text1"/>
          <w:szCs w:val="18"/>
        </w:rPr>
        <w:t>is a major predictor of</w:t>
      </w:r>
      <w:r w:rsidR="007E351F" w:rsidRPr="00064466">
        <w:rPr>
          <w:color w:val="000000" w:themeColor="text1"/>
          <w:szCs w:val="18"/>
        </w:rPr>
        <w:t xml:space="preserve"> SVI</w:t>
      </w:r>
      <w:r w:rsidR="00AC31A6" w:rsidRPr="00064466">
        <w:rPr>
          <w:color w:val="000000" w:themeColor="text1"/>
          <w:szCs w:val="18"/>
        </w:rPr>
        <w:t>,</w:t>
      </w:r>
      <w:r w:rsidR="007E351F" w:rsidRPr="00064466">
        <w:rPr>
          <w:color w:val="000000" w:themeColor="text1"/>
          <w:szCs w:val="18"/>
        </w:rPr>
        <w:t xml:space="preserve"> but </w:t>
      </w:r>
      <w:r w:rsidR="00AC31A6" w:rsidRPr="00064466">
        <w:rPr>
          <w:color w:val="000000" w:themeColor="text1"/>
          <w:szCs w:val="18"/>
        </w:rPr>
        <w:t xml:space="preserve">it </w:t>
      </w:r>
      <w:r w:rsidR="007E351F" w:rsidRPr="00064466">
        <w:rPr>
          <w:color w:val="000000" w:themeColor="text1"/>
          <w:szCs w:val="18"/>
        </w:rPr>
        <w:t>does not directly affect language competence</w:t>
      </w:r>
      <w:r w:rsidR="00AC31A6" w:rsidRPr="00064466">
        <w:rPr>
          <w:color w:val="000000" w:themeColor="text1"/>
          <w:szCs w:val="18"/>
        </w:rPr>
        <w:t>. This</w:t>
      </w:r>
      <w:r w:rsidR="007E351F" w:rsidRPr="00064466">
        <w:rPr>
          <w:color w:val="000000" w:themeColor="text1"/>
          <w:szCs w:val="18"/>
        </w:rPr>
        <w:t xml:space="preserve"> </w:t>
      </w:r>
      <w:r w:rsidR="00AC31A6" w:rsidRPr="00064466">
        <w:rPr>
          <w:color w:val="000000" w:themeColor="text1"/>
          <w:szCs w:val="18"/>
        </w:rPr>
        <w:t>suggests</w:t>
      </w:r>
      <w:r w:rsidR="007E351F" w:rsidRPr="00064466">
        <w:rPr>
          <w:color w:val="000000" w:themeColor="text1"/>
          <w:szCs w:val="18"/>
        </w:rPr>
        <w:t xml:space="preserve"> that technology works best as a facilitator when </w:t>
      </w:r>
      <w:r w:rsidR="00AC31A6" w:rsidRPr="00064466">
        <w:rPr>
          <w:color w:val="000000" w:themeColor="text1"/>
          <w:szCs w:val="18"/>
        </w:rPr>
        <w:t>it is combined</w:t>
      </w:r>
      <w:r w:rsidR="007E351F" w:rsidRPr="00064466">
        <w:rPr>
          <w:color w:val="000000" w:themeColor="text1"/>
          <w:szCs w:val="18"/>
        </w:rPr>
        <w:t xml:space="preserve"> with cultural content. </w:t>
      </w:r>
      <w:r w:rsidR="00AC31A6" w:rsidRPr="00064466">
        <w:rPr>
          <w:color w:val="000000" w:themeColor="text1"/>
          <w:szCs w:val="18"/>
        </w:rPr>
        <w:t>C</w:t>
      </w:r>
      <w:r w:rsidR="007E351F" w:rsidRPr="00064466">
        <w:rPr>
          <w:color w:val="000000" w:themeColor="text1"/>
          <w:szCs w:val="18"/>
        </w:rPr>
        <w:t>ritical thinking and problem-solving (CTPS) and value &amp; pro-environmental behavior (VPB)</w:t>
      </w:r>
      <w:r w:rsidR="00AC31A6" w:rsidRPr="00064466">
        <w:rPr>
          <w:color w:val="000000" w:themeColor="text1"/>
          <w:szCs w:val="18"/>
        </w:rPr>
        <w:t xml:space="preserve"> also have a big impact</w:t>
      </w:r>
      <w:r w:rsidR="007E351F" w:rsidRPr="00064466">
        <w:rPr>
          <w:color w:val="000000" w:themeColor="text1"/>
          <w:szCs w:val="18"/>
        </w:rPr>
        <w:t xml:space="preserve"> </w:t>
      </w:r>
      <w:r w:rsidR="00AC31A6" w:rsidRPr="00064466">
        <w:rPr>
          <w:color w:val="000000" w:themeColor="text1"/>
          <w:szCs w:val="18"/>
        </w:rPr>
        <w:t>on</w:t>
      </w:r>
      <w:r w:rsidR="007E351F" w:rsidRPr="00064466">
        <w:rPr>
          <w:color w:val="000000" w:themeColor="text1"/>
          <w:szCs w:val="18"/>
        </w:rPr>
        <w:t xml:space="preserve"> both TI and SVI</w:t>
      </w:r>
      <w:r w:rsidR="00AC31A6" w:rsidRPr="00064466">
        <w:rPr>
          <w:color w:val="000000" w:themeColor="text1"/>
          <w:szCs w:val="18"/>
        </w:rPr>
        <w:t xml:space="preserve">. This shows how </w:t>
      </w:r>
      <w:r w:rsidR="007E351F" w:rsidRPr="00064466">
        <w:rPr>
          <w:color w:val="000000" w:themeColor="text1"/>
          <w:szCs w:val="18"/>
        </w:rPr>
        <w:t>importan</w:t>
      </w:r>
      <w:r w:rsidR="00AC31A6" w:rsidRPr="00064466">
        <w:rPr>
          <w:color w:val="000000" w:themeColor="text1"/>
          <w:szCs w:val="18"/>
        </w:rPr>
        <w:t>t it is</w:t>
      </w:r>
      <w:r w:rsidR="007E351F" w:rsidRPr="00064466">
        <w:rPr>
          <w:color w:val="000000" w:themeColor="text1"/>
          <w:szCs w:val="18"/>
        </w:rPr>
        <w:t xml:space="preserve"> </w:t>
      </w:r>
      <w:r w:rsidR="00AC31A6" w:rsidRPr="00064466">
        <w:rPr>
          <w:color w:val="000000" w:themeColor="text1"/>
          <w:szCs w:val="18"/>
        </w:rPr>
        <w:t xml:space="preserve">to have </w:t>
      </w:r>
      <w:r w:rsidR="007E351F" w:rsidRPr="00064466">
        <w:rPr>
          <w:color w:val="000000" w:themeColor="text1"/>
          <w:szCs w:val="18"/>
        </w:rPr>
        <w:t>21st-century skills and environmental awareness.</w:t>
      </w:r>
      <w:r w:rsidR="00064466" w:rsidRPr="00064466">
        <w:rPr>
          <w:color w:val="000000" w:themeColor="text1"/>
          <w:szCs w:val="18"/>
        </w:rPr>
        <w:t xml:space="preserve"> </w:t>
      </w:r>
      <w:r w:rsidR="007E351F" w:rsidRPr="00064466">
        <w:rPr>
          <w:color w:val="000000" w:themeColor="text1"/>
          <w:szCs w:val="18"/>
        </w:rPr>
        <w:t>All in all, this study confirms that local wisdom-based learning, supported by technology and environmental values, significantly contributes to language competence. Further studies are expected to explore longitudinal classroom-based interventions.</w:t>
      </w:r>
    </w:p>
    <w:p w:rsidR="001367E8" w:rsidRPr="002A58E3" w:rsidRDefault="001367E8" w:rsidP="001367E8">
      <w:pPr>
        <w:pStyle w:val="Abstract"/>
        <w:shd w:val="clear" w:color="auto" w:fill="FFFFFF" w:themeFill="background1"/>
        <w:ind w:left="709" w:right="996"/>
        <w:rPr>
          <w:color w:val="000000"/>
          <w:szCs w:val="18"/>
        </w:rPr>
      </w:pPr>
      <w:r w:rsidRPr="00064466">
        <w:rPr>
          <w:b/>
          <w:bCs/>
          <w:noProof/>
          <w:szCs w:val="18"/>
        </w:rPr>
        <w:t>Keywords:</w:t>
      </w:r>
      <w:r w:rsidRPr="00064466">
        <w:rPr>
          <w:noProof/>
          <w:szCs w:val="18"/>
          <w:lang w:val="id-ID"/>
        </w:rPr>
        <w:t xml:space="preserve"> </w:t>
      </w:r>
      <w:r w:rsidR="002A58E3">
        <w:rPr>
          <w:noProof/>
          <w:szCs w:val="18"/>
        </w:rPr>
        <w:t>Language Competence</w:t>
      </w:r>
      <w:r w:rsidR="001F0A6C">
        <w:rPr>
          <w:noProof/>
          <w:szCs w:val="18"/>
        </w:rPr>
        <w:t>; Technology; Environmental Science; Local Wisdom</w:t>
      </w:r>
      <w:r w:rsidR="001A252C">
        <w:rPr>
          <w:noProof/>
          <w:szCs w:val="18"/>
        </w:rPr>
        <w:t xml:space="preserve">; </w:t>
      </w:r>
      <w:r w:rsidR="001A252C">
        <w:rPr>
          <w:noProof/>
          <w:szCs w:val="18"/>
        </w:rPr>
        <w:t>Sasirangan</w:t>
      </w:r>
    </w:p>
    <w:p w:rsidR="007E351F" w:rsidRPr="00064466" w:rsidRDefault="007E351F"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p w:rsidR="00064466" w:rsidRPr="00064466" w:rsidRDefault="00064466" w:rsidP="007E351F">
      <w:pPr>
        <w:ind w:firstLine="720"/>
        <w:jc w:val="both"/>
        <w:rPr>
          <w:rFonts w:ascii="Times New Roman" w:hAnsi="Times New Roman" w:cs="Times New Roman"/>
          <w:b/>
          <w:bCs/>
          <w:color w:val="000000" w:themeColor="text1"/>
        </w:rPr>
      </w:pPr>
    </w:p>
    <w:sectPr w:rsidR="00064466" w:rsidRPr="00064466" w:rsidSect="007E07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26"/>
    <w:rsid w:val="00064466"/>
    <w:rsid w:val="00071F26"/>
    <w:rsid w:val="001367E8"/>
    <w:rsid w:val="00185246"/>
    <w:rsid w:val="001A252C"/>
    <w:rsid w:val="001F0A6C"/>
    <w:rsid w:val="002A58E3"/>
    <w:rsid w:val="0036422C"/>
    <w:rsid w:val="004A7C91"/>
    <w:rsid w:val="004D2BE8"/>
    <w:rsid w:val="005D6A35"/>
    <w:rsid w:val="0073110E"/>
    <w:rsid w:val="007E0772"/>
    <w:rsid w:val="007E351F"/>
    <w:rsid w:val="008B1DEB"/>
    <w:rsid w:val="008F5DF4"/>
    <w:rsid w:val="00A45BFC"/>
    <w:rsid w:val="00AC31A6"/>
    <w:rsid w:val="00B97C49"/>
    <w:rsid w:val="00C71243"/>
    <w:rsid w:val="00CA3811"/>
    <w:rsid w:val="00D330B4"/>
    <w:rsid w:val="00D35BD2"/>
    <w:rsid w:val="00DB34AC"/>
    <w:rsid w:val="00E45489"/>
    <w:rsid w:val="00EE02B3"/>
    <w:rsid w:val="00FB08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E6A6738"/>
  <w15:chartTrackingRefBased/>
  <w15:docId w15:val="{E80FABAC-3D4C-C143-86C0-E4EF8900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26"/>
  </w:style>
  <w:style w:type="paragraph" w:styleId="Heading1">
    <w:name w:val="heading 1"/>
    <w:basedOn w:val="Normal"/>
    <w:next w:val="Normal"/>
    <w:link w:val="Heading1Char"/>
    <w:uiPriority w:val="9"/>
    <w:qFormat/>
    <w:rsid w:val="001367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B08E9"/>
    <w:rPr>
      <w:rFonts w:ascii="Helvetica" w:eastAsia="Times New Roman" w:hAnsi="Helvetica" w:cs="Times New Roman"/>
      <w:color w:val="000000"/>
      <w:kern w:val="0"/>
      <w:sz w:val="15"/>
      <w:szCs w:val="15"/>
      <w14:ligatures w14:val="none"/>
    </w:rPr>
  </w:style>
  <w:style w:type="table" w:styleId="TableGrid">
    <w:name w:val="Table Grid"/>
    <w:basedOn w:val="TableNormal"/>
    <w:uiPriority w:val="39"/>
    <w:rsid w:val="007E351F"/>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C49"/>
    <w:rPr>
      <w:color w:val="0563C1" w:themeColor="hyperlink"/>
      <w:u w:val="single"/>
    </w:rPr>
  </w:style>
  <w:style w:type="character" w:styleId="UnresolvedMention">
    <w:name w:val="Unresolved Mention"/>
    <w:basedOn w:val="DefaultParagraphFont"/>
    <w:uiPriority w:val="99"/>
    <w:semiHidden/>
    <w:unhideWhenUsed/>
    <w:rsid w:val="00B97C49"/>
    <w:rPr>
      <w:color w:val="605E5C"/>
      <w:shd w:val="clear" w:color="auto" w:fill="E1DFDD"/>
    </w:rPr>
  </w:style>
  <w:style w:type="character" w:styleId="FollowedHyperlink">
    <w:name w:val="FollowedHyperlink"/>
    <w:basedOn w:val="DefaultParagraphFont"/>
    <w:uiPriority w:val="99"/>
    <w:semiHidden/>
    <w:unhideWhenUsed/>
    <w:rsid w:val="008B1DEB"/>
    <w:rPr>
      <w:color w:val="954F72" w:themeColor="followedHyperlink"/>
      <w:u w:val="single"/>
    </w:rPr>
  </w:style>
  <w:style w:type="paragraph" w:customStyle="1" w:styleId="AuthorName">
    <w:name w:val="Author Name"/>
    <w:basedOn w:val="Normal"/>
    <w:next w:val="Normal"/>
    <w:rsid w:val="008B1DEB"/>
    <w:pPr>
      <w:spacing w:before="360" w:after="360"/>
      <w:jc w:val="center"/>
    </w:pPr>
    <w:rPr>
      <w:rFonts w:ascii="Times New Roman" w:eastAsia="Times New Roman" w:hAnsi="Times New Roman" w:cs="Times New Roman"/>
      <w:kern w:val="0"/>
      <w:sz w:val="28"/>
      <w:szCs w:val="20"/>
      <w:lang w:val="en-US"/>
      <w14:ligatures w14:val="none"/>
    </w:rPr>
  </w:style>
  <w:style w:type="paragraph" w:customStyle="1" w:styleId="Abstract">
    <w:name w:val="Abstract"/>
    <w:basedOn w:val="Normal"/>
    <w:next w:val="Heading1"/>
    <w:rsid w:val="001367E8"/>
    <w:pPr>
      <w:spacing w:before="360" w:after="360"/>
      <w:ind w:left="289" w:right="289"/>
      <w:jc w:val="both"/>
    </w:pPr>
    <w:rPr>
      <w:rFonts w:ascii="Times New Roman" w:eastAsia="Times New Roman" w:hAnsi="Times New Roman" w:cs="Times New Roman"/>
      <w:kern w:val="0"/>
      <w:sz w:val="18"/>
      <w:szCs w:val="20"/>
      <w:lang w:val="en-US"/>
      <w14:ligatures w14:val="none"/>
    </w:rPr>
  </w:style>
  <w:style w:type="character" w:customStyle="1" w:styleId="apple-converted-space">
    <w:name w:val="apple-converted-space"/>
    <w:basedOn w:val="DefaultParagraphFont"/>
    <w:rsid w:val="001367E8"/>
  </w:style>
  <w:style w:type="character" w:styleId="Strong">
    <w:name w:val="Strong"/>
    <w:basedOn w:val="DefaultParagraphFont"/>
    <w:uiPriority w:val="22"/>
    <w:qFormat/>
    <w:rsid w:val="001367E8"/>
    <w:rPr>
      <w:b/>
      <w:bCs/>
    </w:rPr>
  </w:style>
  <w:style w:type="character" w:customStyle="1" w:styleId="Heading1Char">
    <w:name w:val="Heading 1 Char"/>
    <w:basedOn w:val="DefaultParagraphFont"/>
    <w:link w:val="Heading1"/>
    <w:uiPriority w:val="9"/>
    <w:rsid w:val="001367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zky.amelia@polib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2025-08-30T05:10:00Z</dcterms:created>
  <dcterms:modified xsi:type="dcterms:W3CDTF">2025-08-31T00:16:00Z</dcterms:modified>
</cp:coreProperties>
</file>